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92" w:rsidRPr="001F5B98" w:rsidRDefault="002653DD" w:rsidP="001F5B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5B98">
        <w:rPr>
          <w:rFonts w:ascii="Arial" w:hAnsi="Arial" w:cs="Arial"/>
          <w:b/>
          <w:sz w:val="24"/>
          <w:szCs w:val="24"/>
        </w:rPr>
        <w:t>MÉ</w:t>
      </w:r>
      <w:r w:rsidR="00957A92" w:rsidRPr="001F5B98">
        <w:rPr>
          <w:rFonts w:ascii="Arial" w:hAnsi="Arial" w:cs="Arial"/>
          <w:b/>
          <w:sz w:val="24"/>
          <w:szCs w:val="24"/>
        </w:rPr>
        <w:t xml:space="preserve">TODOS </w:t>
      </w:r>
      <w:r w:rsidR="00957A92" w:rsidRPr="001F5B98">
        <w:rPr>
          <w:rFonts w:ascii="Arial" w:hAnsi="Arial" w:cs="Arial"/>
          <w:b/>
          <w:sz w:val="24"/>
          <w:szCs w:val="24"/>
        </w:rPr>
        <w:tab/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Tipo y diseño de la investigación: estudio observacional, descriptivo, de corte transversal, sobre la enfermedad por coronavirus en sujetos posinfección SARS-CoV-2 de la COVID-19, en el período comprendido de mayo a diciembre del 2020.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Población de estudio: el universo estará constituido por todos los pacientes con diagnóstico de COVID-19, confirmado por técnicas de biología molecular, de un área de salud, de La Habana</w:t>
      </w:r>
    </w:p>
    <w:p w:rsidR="00957A92" w:rsidRPr="001F5B98" w:rsidRDefault="00AE2CA1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Muestra de estudio: estuvo</w:t>
      </w:r>
      <w:r w:rsidR="00957A92" w:rsidRPr="001F5B98">
        <w:rPr>
          <w:rFonts w:ascii="Arial" w:hAnsi="Arial" w:cs="Arial"/>
          <w:sz w:val="24"/>
          <w:szCs w:val="24"/>
        </w:rPr>
        <w:t xml:space="preserve"> conformada por </w:t>
      </w:r>
      <w:r w:rsidR="00394086">
        <w:rPr>
          <w:rFonts w:ascii="Arial" w:hAnsi="Arial" w:cs="Arial"/>
          <w:sz w:val="24"/>
          <w:szCs w:val="24"/>
        </w:rPr>
        <w:t xml:space="preserve">67 </w:t>
      </w:r>
      <w:r w:rsidR="00957A92" w:rsidRPr="001F5B98">
        <w:rPr>
          <w:rFonts w:ascii="Arial" w:hAnsi="Arial" w:cs="Arial"/>
          <w:sz w:val="24"/>
          <w:szCs w:val="24"/>
        </w:rPr>
        <w:t>pacientes recuperados de la COVID-19</w:t>
      </w:r>
      <w:r w:rsidR="00394086">
        <w:rPr>
          <w:rFonts w:ascii="Arial" w:hAnsi="Arial" w:cs="Arial"/>
          <w:sz w:val="24"/>
          <w:szCs w:val="24"/>
        </w:rPr>
        <w:t>, que cumplieron</w:t>
      </w:r>
      <w:r w:rsidR="00957A92" w:rsidRPr="001F5B98">
        <w:rPr>
          <w:rFonts w:ascii="Arial" w:hAnsi="Arial" w:cs="Arial"/>
          <w:sz w:val="24"/>
          <w:szCs w:val="24"/>
        </w:rPr>
        <w:t xml:space="preserve"> con los criterios de inclusión y exclusión, durante los meses establecidos para el estudio.  </w:t>
      </w:r>
    </w:p>
    <w:p w:rsidR="00957A92" w:rsidRPr="001F5B98" w:rsidRDefault="00957A92" w:rsidP="001F5B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Criterios de inclusión: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- May</w:t>
      </w:r>
      <w:r w:rsidR="00AE2CA1">
        <w:rPr>
          <w:rFonts w:ascii="Arial" w:hAnsi="Arial" w:cs="Arial"/>
          <w:sz w:val="24"/>
          <w:szCs w:val="24"/>
        </w:rPr>
        <w:t>ores de 20 años.</w:t>
      </w:r>
      <w:r w:rsidRPr="001F5B98">
        <w:rPr>
          <w:rFonts w:ascii="Arial" w:hAnsi="Arial" w:cs="Arial"/>
          <w:sz w:val="24"/>
          <w:szCs w:val="24"/>
        </w:rPr>
        <w:t xml:space="preserve">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- </w:t>
      </w:r>
      <w:r w:rsidR="00A03A1F" w:rsidRPr="001F5B98">
        <w:rPr>
          <w:rFonts w:ascii="Arial" w:hAnsi="Arial" w:cs="Arial"/>
          <w:sz w:val="24"/>
          <w:szCs w:val="24"/>
        </w:rPr>
        <w:t>A</w:t>
      </w:r>
      <w:r w:rsidRPr="001F5B98">
        <w:rPr>
          <w:rFonts w:ascii="Arial" w:hAnsi="Arial" w:cs="Arial"/>
          <w:sz w:val="24"/>
          <w:szCs w:val="24"/>
        </w:rPr>
        <w:t xml:space="preserve">lta clínica y epidemiológica de la enfermedad (un mes </w:t>
      </w:r>
      <w:r w:rsidR="00A03A1F" w:rsidRPr="001F5B98">
        <w:rPr>
          <w:rFonts w:ascii="Arial" w:hAnsi="Arial" w:cs="Arial"/>
          <w:sz w:val="24"/>
          <w:szCs w:val="24"/>
        </w:rPr>
        <w:t>posconvaleciente con PCR negativo).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- Aceptar voluntariamente su participación en el estudio. </w:t>
      </w:r>
    </w:p>
    <w:p w:rsidR="00957A92" w:rsidRPr="001F5B98" w:rsidRDefault="00957A92" w:rsidP="001F5B9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Criterios de exclusión:</w:t>
      </w:r>
    </w:p>
    <w:p w:rsidR="00A03A1F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-  </w:t>
      </w:r>
      <w:r w:rsidR="00A03A1F" w:rsidRPr="001F5B98">
        <w:rPr>
          <w:rFonts w:ascii="Arial" w:hAnsi="Arial" w:cs="Arial"/>
          <w:sz w:val="24"/>
          <w:szCs w:val="24"/>
        </w:rPr>
        <w:t>Abandono de la investigación</w:t>
      </w:r>
      <w:r w:rsidR="00AE2CA1">
        <w:rPr>
          <w:rFonts w:ascii="Arial" w:hAnsi="Arial" w:cs="Arial"/>
          <w:sz w:val="24"/>
          <w:szCs w:val="24"/>
        </w:rPr>
        <w:t>.</w:t>
      </w:r>
    </w:p>
    <w:p w:rsidR="00957A92" w:rsidRPr="001F5B98" w:rsidRDefault="00A03A1F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- Fallecimiento</w:t>
      </w:r>
      <w:r w:rsidR="00AE2CA1">
        <w:rPr>
          <w:rFonts w:ascii="Arial" w:hAnsi="Arial" w:cs="Arial"/>
          <w:sz w:val="24"/>
          <w:szCs w:val="24"/>
        </w:rPr>
        <w:t>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Para cumplimentar el primer objetivo: se utilizó una encuesta cara a cara sobre aspectos </w:t>
      </w:r>
      <w:r w:rsidR="00A03A1F" w:rsidRPr="001F5B98">
        <w:rPr>
          <w:rFonts w:ascii="Arial" w:hAnsi="Arial" w:cs="Arial"/>
          <w:sz w:val="24"/>
          <w:szCs w:val="24"/>
        </w:rPr>
        <w:t>sociodemográficos</w:t>
      </w:r>
      <w:r w:rsidRPr="001F5B98">
        <w:rPr>
          <w:rFonts w:ascii="Arial" w:hAnsi="Arial" w:cs="Arial"/>
          <w:sz w:val="24"/>
          <w:szCs w:val="24"/>
        </w:rPr>
        <w:t xml:space="preserve"> (edad, sexo, escolaridad, color de la piel</w:t>
      </w:r>
      <w:r w:rsidR="00A03A1F" w:rsidRPr="001F5B98">
        <w:rPr>
          <w:rFonts w:ascii="Arial" w:hAnsi="Arial" w:cs="Arial"/>
          <w:sz w:val="24"/>
          <w:szCs w:val="24"/>
        </w:rPr>
        <w:t>)</w:t>
      </w:r>
      <w:r w:rsidRPr="001F5B98">
        <w:rPr>
          <w:rFonts w:ascii="Arial" w:hAnsi="Arial" w:cs="Arial"/>
          <w:sz w:val="24"/>
          <w:szCs w:val="24"/>
        </w:rPr>
        <w:t xml:space="preserve">, y de </w:t>
      </w:r>
      <w:r w:rsidR="00A03A1F" w:rsidRPr="001F5B98">
        <w:rPr>
          <w:rFonts w:ascii="Arial" w:hAnsi="Arial" w:cs="Arial"/>
          <w:sz w:val="24"/>
          <w:szCs w:val="24"/>
        </w:rPr>
        <w:t>alimentación saludable</w:t>
      </w:r>
      <w:r w:rsidRPr="001F5B98">
        <w:rPr>
          <w:rFonts w:ascii="Arial" w:hAnsi="Arial" w:cs="Arial"/>
          <w:sz w:val="24"/>
          <w:szCs w:val="24"/>
        </w:rPr>
        <w:t xml:space="preserve">. La entrevista se </w:t>
      </w:r>
      <w:r w:rsidR="00AE2CA1">
        <w:rPr>
          <w:rFonts w:ascii="Arial" w:hAnsi="Arial" w:cs="Arial"/>
          <w:sz w:val="24"/>
          <w:szCs w:val="24"/>
        </w:rPr>
        <w:t>realizó</w:t>
      </w:r>
      <w:r w:rsidRPr="001F5B98">
        <w:rPr>
          <w:rFonts w:ascii="Arial" w:hAnsi="Arial" w:cs="Arial"/>
          <w:sz w:val="24"/>
          <w:szCs w:val="24"/>
        </w:rPr>
        <w:t xml:space="preserve"> a profundidad con flexibilidad para el entrevistado, previo consentimiento informado. La </w:t>
      </w:r>
      <w:r w:rsidR="00A03A1F" w:rsidRPr="001F5B98">
        <w:rPr>
          <w:rFonts w:ascii="Arial" w:hAnsi="Arial" w:cs="Arial"/>
          <w:sz w:val="24"/>
          <w:szCs w:val="24"/>
        </w:rPr>
        <w:t>información</w:t>
      </w:r>
      <w:r w:rsidRPr="001F5B98">
        <w:rPr>
          <w:rFonts w:ascii="Arial" w:hAnsi="Arial" w:cs="Arial"/>
          <w:sz w:val="24"/>
          <w:szCs w:val="24"/>
        </w:rPr>
        <w:t xml:space="preserve"> se </w:t>
      </w:r>
      <w:r w:rsidR="00AE2CA1">
        <w:rPr>
          <w:rFonts w:ascii="Arial" w:hAnsi="Arial" w:cs="Arial"/>
          <w:sz w:val="24"/>
          <w:szCs w:val="24"/>
        </w:rPr>
        <w:t>trabajó</w:t>
      </w:r>
      <w:r w:rsidRPr="001F5B98">
        <w:rPr>
          <w:rFonts w:ascii="Arial" w:hAnsi="Arial" w:cs="Arial"/>
          <w:sz w:val="24"/>
          <w:szCs w:val="24"/>
        </w:rPr>
        <w:t xml:space="preserve"> a partir de una codificación de las categorías principales.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Para cumplimentar el segundo objetivo: la evaluación del estado nutricional, según peso, talla, para calcular los niveles de IMC: Peso en Kg/talla</w:t>
      </w:r>
      <w:r w:rsidRPr="001F5B98">
        <w:rPr>
          <w:rFonts w:ascii="Arial" w:hAnsi="Arial" w:cs="Arial"/>
          <w:sz w:val="24"/>
          <w:szCs w:val="24"/>
          <w:vertAlign w:val="superscript"/>
        </w:rPr>
        <w:t>2</w:t>
      </w:r>
      <w:r w:rsidRPr="001F5B98">
        <w:rPr>
          <w:rFonts w:ascii="Arial" w:hAnsi="Arial" w:cs="Arial"/>
          <w:sz w:val="24"/>
          <w:szCs w:val="24"/>
        </w:rPr>
        <w:t xml:space="preserve">, se </w:t>
      </w:r>
      <w:r w:rsidR="00A03A1F" w:rsidRPr="001F5B98">
        <w:rPr>
          <w:rFonts w:ascii="Arial" w:hAnsi="Arial" w:cs="Arial"/>
          <w:sz w:val="24"/>
          <w:szCs w:val="24"/>
        </w:rPr>
        <w:t>utilizó</w:t>
      </w:r>
      <w:r w:rsidRPr="001F5B98">
        <w:rPr>
          <w:rFonts w:ascii="Arial" w:hAnsi="Arial" w:cs="Arial"/>
          <w:sz w:val="24"/>
          <w:szCs w:val="24"/>
        </w:rPr>
        <w:t xml:space="preserve"> las recomendaciones de la FAO/OMS, con las técnicas del Programa </w:t>
      </w:r>
      <w:r w:rsidR="00A03A1F" w:rsidRPr="001F5B98">
        <w:rPr>
          <w:rFonts w:ascii="Arial" w:hAnsi="Arial" w:cs="Arial"/>
          <w:sz w:val="24"/>
          <w:szCs w:val="24"/>
        </w:rPr>
        <w:t xml:space="preserve">Biológico </w:t>
      </w:r>
      <w:r w:rsidR="00A03A1F" w:rsidRPr="001F5B98">
        <w:rPr>
          <w:rFonts w:ascii="Arial" w:hAnsi="Arial" w:cs="Arial"/>
          <w:sz w:val="24"/>
          <w:szCs w:val="24"/>
        </w:rPr>
        <w:lastRenderedPageBreak/>
        <w:t>Internacional</w:t>
      </w:r>
      <w:r w:rsidRPr="001F5B98">
        <w:rPr>
          <w:rFonts w:ascii="Arial" w:hAnsi="Arial" w:cs="Arial"/>
          <w:sz w:val="24"/>
          <w:szCs w:val="24"/>
        </w:rPr>
        <w:t xml:space="preserve">. La pesa utilizada fue la de reloj, con tallímetro incorporado por ser la que se disponía en los consultorios </w:t>
      </w:r>
      <w:r w:rsidR="00A03A1F" w:rsidRPr="001F5B98">
        <w:rPr>
          <w:rFonts w:ascii="Arial" w:hAnsi="Arial" w:cs="Arial"/>
          <w:sz w:val="24"/>
          <w:szCs w:val="24"/>
        </w:rPr>
        <w:t>médicos</w:t>
      </w:r>
      <w:r w:rsidRPr="001F5B98">
        <w:rPr>
          <w:rFonts w:ascii="Arial" w:hAnsi="Arial" w:cs="Arial"/>
          <w:sz w:val="24"/>
          <w:szCs w:val="24"/>
        </w:rPr>
        <w:t xml:space="preserve"> y una cinta </w:t>
      </w:r>
      <w:r w:rsidR="00A03A1F" w:rsidRPr="001F5B98">
        <w:rPr>
          <w:rFonts w:ascii="Arial" w:hAnsi="Arial" w:cs="Arial"/>
          <w:sz w:val="24"/>
          <w:szCs w:val="24"/>
        </w:rPr>
        <w:t>métrica</w:t>
      </w:r>
      <w:r w:rsidRPr="001F5B98">
        <w:rPr>
          <w:rFonts w:ascii="Arial" w:hAnsi="Arial" w:cs="Arial"/>
          <w:sz w:val="24"/>
          <w:szCs w:val="24"/>
        </w:rPr>
        <w:t xml:space="preserve"> milimetrada.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Para evaluar los indicadores dietéticos se </w:t>
      </w:r>
      <w:r w:rsidR="00AE2CA1">
        <w:rPr>
          <w:rFonts w:ascii="Arial" w:hAnsi="Arial" w:cs="Arial"/>
          <w:sz w:val="24"/>
          <w:szCs w:val="24"/>
        </w:rPr>
        <w:t>aplicó</w:t>
      </w:r>
      <w:r w:rsidRPr="001F5B98">
        <w:rPr>
          <w:rFonts w:ascii="Arial" w:hAnsi="Arial" w:cs="Arial"/>
          <w:sz w:val="24"/>
          <w:szCs w:val="24"/>
        </w:rPr>
        <w:t xml:space="preserve"> una encuesta estandarizada de frecuencia de consumo de alimentos de los últimos tres meses previos a la entrevista, que </w:t>
      </w:r>
      <w:r w:rsidR="007018A8" w:rsidRPr="001F5B98">
        <w:rPr>
          <w:rFonts w:ascii="Arial" w:hAnsi="Arial" w:cs="Arial"/>
          <w:sz w:val="24"/>
          <w:szCs w:val="24"/>
        </w:rPr>
        <w:t>contiene,</w:t>
      </w:r>
      <w:r w:rsidRPr="001F5B98">
        <w:rPr>
          <w:rFonts w:ascii="Arial" w:hAnsi="Arial" w:cs="Arial"/>
          <w:sz w:val="24"/>
          <w:szCs w:val="24"/>
        </w:rPr>
        <w:t xml:space="preserve"> además, los horarios de comida y el lugar en donde</w:t>
      </w:r>
      <w:r w:rsidR="007018A8" w:rsidRPr="001F5B98">
        <w:rPr>
          <w:rFonts w:ascii="Arial" w:hAnsi="Arial" w:cs="Arial"/>
          <w:sz w:val="24"/>
          <w:szCs w:val="24"/>
        </w:rPr>
        <w:t xml:space="preserve"> los ingiere</w:t>
      </w:r>
      <w:r w:rsidRPr="001F5B98">
        <w:rPr>
          <w:rFonts w:ascii="Arial" w:hAnsi="Arial" w:cs="Arial"/>
          <w:sz w:val="24"/>
          <w:szCs w:val="24"/>
        </w:rPr>
        <w:t xml:space="preserve">, además ofrece información acerca del comportamiento de los eventos de comidas principales en el día.  </w:t>
      </w:r>
      <w:r w:rsidR="00AE2CA1">
        <w:rPr>
          <w:rFonts w:ascii="Arial" w:hAnsi="Arial" w:cs="Arial"/>
          <w:sz w:val="24"/>
          <w:szCs w:val="24"/>
        </w:rPr>
        <w:t xml:space="preserve">Se </w:t>
      </w:r>
      <w:bookmarkStart w:id="0" w:name="_GoBack"/>
      <w:bookmarkEnd w:id="0"/>
      <w:r w:rsidR="00652DA1">
        <w:rPr>
          <w:rFonts w:ascii="Arial" w:hAnsi="Arial" w:cs="Arial"/>
          <w:sz w:val="24"/>
          <w:szCs w:val="24"/>
        </w:rPr>
        <w:t>utilizó,</w:t>
      </w:r>
      <w:r w:rsidRPr="001F5B98">
        <w:rPr>
          <w:rFonts w:ascii="Arial" w:hAnsi="Arial" w:cs="Arial"/>
          <w:sz w:val="24"/>
          <w:szCs w:val="24"/>
        </w:rPr>
        <w:t xml:space="preserve"> </w:t>
      </w:r>
      <w:r w:rsidR="007018A8" w:rsidRPr="001F5B98">
        <w:rPr>
          <w:rFonts w:ascii="Arial" w:hAnsi="Arial" w:cs="Arial"/>
          <w:sz w:val="24"/>
          <w:szCs w:val="24"/>
        </w:rPr>
        <w:t>además</w:t>
      </w:r>
      <w:r w:rsidR="00AE2CA1">
        <w:rPr>
          <w:rFonts w:ascii="Arial" w:hAnsi="Arial" w:cs="Arial"/>
          <w:sz w:val="24"/>
          <w:szCs w:val="24"/>
        </w:rPr>
        <w:t xml:space="preserve">, </w:t>
      </w:r>
      <w:r w:rsidRPr="001F5B98">
        <w:rPr>
          <w:rFonts w:ascii="Arial" w:hAnsi="Arial" w:cs="Arial"/>
          <w:sz w:val="24"/>
          <w:szCs w:val="24"/>
        </w:rPr>
        <w:t xml:space="preserve">una referida a las </w:t>
      </w:r>
      <w:r w:rsidR="007018A8" w:rsidRPr="001F5B98">
        <w:rPr>
          <w:rFonts w:ascii="Arial" w:hAnsi="Arial" w:cs="Arial"/>
          <w:sz w:val="24"/>
          <w:szCs w:val="24"/>
        </w:rPr>
        <w:t>conductas alimentarias</w:t>
      </w:r>
      <w:r w:rsidRPr="001F5B98">
        <w:rPr>
          <w:rFonts w:ascii="Arial" w:hAnsi="Arial" w:cs="Arial"/>
          <w:sz w:val="24"/>
          <w:szCs w:val="24"/>
        </w:rPr>
        <w:t xml:space="preserve">, momento que </w:t>
      </w:r>
      <w:r w:rsidR="007018A8" w:rsidRPr="001F5B98">
        <w:rPr>
          <w:rFonts w:ascii="Arial" w:hAnsi="Arial" w:cs="Arial"/>
          <w:sz w:val="24"/>
          <w:szCs w:val="24"/>
        </w:rPr>
        <w:t>permitirá</w:t>
      </w:r>
      <w:r w:rsidRPr="001F5B98">
        <w:rPr>
          <w:rFonts w:ascii="Arial" w:hAnsi="Arial" w:cs="Arial"/>
          <w:sz w:val="24"/>
          <w:szCs w:val="24"/>
        </w:rPr>
        <w:t xml:space="preserve"> instaurar un diálogo educativo personalizado sobre nutrición.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Las variables antropométricas de dimensión corporal evaluadas serán: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Peso: El sujeto fue pesado con la menor cantidad de ropa posible, se </w:t>
      </w:r>
      <w:r w:rsidR="007018A8" w:rsidRPr="001F5B98">
        <w:rPr>
          <w:rFonts w:ascii="Arial" w:hAnsi="Arial" w:cs="Arial"/>
          <w:sz w:val="24"/>
          <w:szCs w:val="24"/>
        </w:rPr>
        <w:t>colocó</w:t>
      </w:r>
      <w:r w:rsidRPr="001F5B98">
        <w:rPr>
          <w:rFonts w:ascii="Arial" w:hAnsi="Arial" w:cs="Arial"/>
          <w:sz w:val="24"/>
          <w:szCs w:val="24"/>
        </w:rPr>
        <w:t xml:space="preserve"> en </w:t>
      </w:r>
      <w:r w:rsidR="007018A8" w:rsidRPr="001F5B98">
        <w:rPr>
          <w:rFonts w:ascii="Arial" w:hAnsi="Arial" w:cs="Arial"/>
          <w:sz w:val="24"/>
          <w:szCs w:val="24"/>
        </w:rPr>
        <w:t>posición</w:t>
      </w:r>
      <w:r w:rsidRPr="001F5B98">
        <w:rPr>
          <w:rFonts w:ascii="Arial" w:hAnsi="Arial" w:cs="Arial"/>
          <w:sz w:val="24"/>
          <w:szCs w:val="24"/>
        </w:rPr>
        <w:t xml:space="preserve"> </w:t>
      </w:r>
      <w:r w:rsidR="007018A8" w:rsidRPr="001F5B98">
        <w:rPr>
          <w:rFonts w:ascii="Arial" w:hAnsi="Arial" w:cs="Arial"/>
          <w:sz w:val="24"/>
          <w:szCs w:val="24"/>
        </w:rPr>
        <w:t>antropométrica</w:t>
      </w:r>
      <w:r w:rsidRPr="001F5B98">
        <w:rPr>
          <w:rFonts w:ascii="Arial" w:hAnsi="Arial" w:cs="Arial"/>
          <w:sz w:val="24"/>
          <w:szCs w:val="24"/>
        </w:rPr>
        <w:t xml:space="preserve"> en el centro de la balanza y la lectura se </w:t>
      </w:r>
      <w:r w:rsidR="007018A8" w:rsidRPr="001F5B98">
        <w:rPr>
          <w:rFonts w:ascii="Arial" w:hAnsi="Arial" w:cs="Arial"/>
          <w:sz w:val="24"/>
          <w:szCs w:val="24"/>
        </w:rPr>
        <w:t>realizó</w:t>
      </w:r>
      <w:r w:rsidRPr="001F5B98">
        <w:rPr>
          <w:rFonts w:ascii="Arial" w:hAnsi="Arial" w:cs="Arial"/>
          <w:sz w:val="24"/>
          <w:szCs w:val="24"/>
        </w:rPr>
        <w:t xml:space="preserve"> en kilogramos y </w:t>
      </w:r>
      <w:r w:rsidR="007018A8" w:rsidRPr="001F5B98">
        <w:rPr>
          <w:rFonts w:ascii="Arial" w:hAnsi="Arial" w:cs="Arial"/>
          <w:sz w:val="24"/>
          <w:szCs w:val="24"/>
        </w:rPr>
        <w:t>décimas</w:t>
      </w:r>
      <w:r w:rsidRPr="001F5B98">
        <w:rPr>
          <w:rFonts w:ascii="Arial" w:hAnsi="Arial" w:cs="Arial"/>
          <w:sz w:val="24"/>
          <w:szCs w:val="24"/>
        </w:rPr>
        <w:t xml:space="preserve">.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Estatura: El sujeto de pie, sobre un plano horizontal en </w:t>
      </w:r>
      <w:r w:rsidR="007018A8" w:rsidRPr="001F5B98">
        <w:rPr>
          <w:rFonts w:ascii="Arial" w:hAnsi="Arial" w:cs="Arial"/>
          <w:sz w:val="24"/>
          <w:szCs w:val="24"/>
        </w:rPr>
        <w:t>posición</w:t>
      </w:r>
      <w:r w:rsidRPr="001F5B98">
        <w:rPr>
          <w:rFonts w:ascii="Arial" w:hAnsi="Arial" w:cs="Arial"/>
          <w:sz w:val="24"/>
          <w:szCs w:val="24"/>
        </w:rPr>
        <w:t xml:space="preserve"> de firmes, con la parte posterior de la cabeza, espalda, los </w:t>
      </w:r>
      <w:r w:rsidR="007018A8" w:rsidRPr="001F5B98">
        <w:rPr>
          <w:rFonts w:ascii="Arial" w:hAnsi="Arial" w:cs="Arial"/>
          <w:sz w:val="24"/>
          <w:szCs w:val="24"/>
        </w:rPr>
        <w:t>glúteos</w:t>
      </w:r>
      <w:r w:rsidRPr="001F5B98">
        <w:rPr>
          <w:rFonts w:ascii="Arial" w:hAnsi="Arial" w:cs="Arial"/>
          <w:sz w:val="24"/>
          <w:szCs w:val="24"/>
        </w:rPr>
        <w:t xml:space="preserve">, los gemelos y los talones del sujeto pegados a la barra vertical del instrumento. La cabeza </w:t>
      </w:r>
      <w:r w:rsidR="007018A8" w:rsidRPr="001F5B98">
        <w:rPr>
          <w:rFonts w:ascii="Arial" w:hAnsi="Arial" w:cs="Arial"/>
          <w:sz w:val="24"/>
          <w:szCs w:val="24"/>
        </w:rPr>
        <w:t>(colocada</w:t>
      </w:r>
      <w:r w:rsidRPr="001F5B98">
        <w:rPr>
          <w:rFonts w:ascii="Arial" w:hAnsi="Arial" w:cs="Arial"/>
          <w:sz w:val="24"/>
          <w:szCs w:val="24"/>
        </w:rPr>
        <w:t xml:space="preserve"> en el plano de Frankfort) se pone en contacto con la barra </w:t>
      </w:r>
      <w:r w:rsidR="007018A8" w:rsidRPr="001F5B98">
        <w:rPr>
          <w:rFonts w:ascii="Arial" w:hAnsi="Arial" w:cs="Arial"/>
          <w:sz w:val="24"/>
          <w:szCs w:val="24"/>
        </w:rPr>
        <w:t>móvil</w:t>
      </w:r>
      <w:r w:rsidRPr="001F5B98">
        <w:rPr>
          <w:rFonts w:ascii="Arial" w:hAnsi="Arial" w:cs="Arial"/>
          <w:sz w:val="24"/>
          <w:szCs w:val="24"/>
        </w:rPr>
        <w:t xml:space="preserve"> del equipo de </w:t>
      </w:r>
      <w:r w:rsidR="007018A8" w:rsidRPr="001F5B98">
        <w:rPr>
          <w:rFonts w:ascii="Arial" w:hAnsi="Arial" w:cs="Arial"/>
          <w:sz w:val="24"/>
          <w:szCs w:val="24"/>
        </w:rPr>
        <w:t>medición</w:t>
      </w:r>
      <w:r w:rsidRPr="001F5B98">
        <w:rPr>
          <w:rFonts w:ascii="Arial" w:hAnsi="Arial" w:cs="Arial"/>
          <w:sz w:val="24"/>
          <w:szCs w:val="24"/>
        </w:rPr>
        <w:t xml:space="preserve"> y se aplica una ligera </w:t>
      </w:r>
      <w:r w:rsidR="007018A8" w:rsidRPr="001F5B98">
        <w:rPr>
          <w:rFonts w:ascii="Arial" w:hAnsi="Arial" w:cs="Arial"/>
          <w:sz w:val="24"/>
          <w:szCs w:val="24"/>
        </w:rPr>
        <w:t>tracción</w:t>
      </w:r>
      <w:r w:rsidRPr="001F5B98">
        <w:rPr>
          <w:rFonts w:ascii="Arial" w:hAnsi="Arial" w:cs="Arial"/>
          <w:sz w:val="24"/>
          <w:szCs w:val="24"/>
        </w:rPr>
        <w:t xml:space="preserve"> por las mastoides al momento en que se realiza la lectura.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En el adulto mayor el valor de la talla puede estar influenciado por la incidencia de diversos factores orgánicos, por lo que se </w:t>
      </w:r>
      <w:r w:rsidR="00AE2CA1">
        <w:rPr>
          <w:rFonts w:ascii="Arial" w:hAnsi="Arial" w:cs="Arial"/>
          <w:sz w:val="24"/>
          <w:szCs w:val="24"/>
        </w:rPr>
        <w:t>calculó</w:t>
      </w:r>
      <w:r w:rsidRPr="001F5B98">
        <w:rPr>
          <w:rFonts w:ascii="Arial" w:hAnsi="Arial" w:cs="Arial"/>
          <w:sz w:val="24"/>
          <w:szCs w:val="24"/>
        </w:rPr>
        <w:t xml:space="preserve"> tomando la Hemibraza izquierda. Con el individuo de pie, se </w:t>
      </w:r>
      <w:r w:rsidR="007018A8" w:rsidRPr="001F5B98">
        <w:rPr>
          <w:rFonts w:ascii="Arial" w:hAnsi="Arial" w:cs="Arial"/>
          <w:sz w:val="24"/>
          <w:szCs w:val="24"/>
        </w:rPr>
        <w:t>toma (con</w:t>
      </w:r>
      <w:r w:rsidRPr="001F5B98">
        <w:rPr>
          <w:rFonts w:ascii="Arial" w:hAnsi="Arial" w:cs="Arial"/>
          <w:sz w:val="24"/>
          <w:szCs w:val="24"/>
        </w:rPr>
        <w:t xml:space="preserve"> la cinta </w:t>
      </w:r>
      <w:r w:rsidR="007018A8" w:rsidRPr="001F5B98">
        <w:rPr>
          <w:rFonts w:ascii="Arial" w:hAnsi="Arial" w:cs="Arial"/>
          <w:sz w:val="24"/>
          <w:szCs w:val="24"/>
        </w:rPr>
        <w:t>métrica</w:t>
      </w:r>
      <w:r w:rsidRPr="001F5B98">
        <w:rPr>
          <w:rFonts w:ascii="Arial" w:hAnsi="Arial" w:cs="Arial"/>
          <w:sz w:val="24"/>
          <w:szCs w:val="24"/>
        </w:rPr>
        <w:t xml:space="preserve">) la distancia desde el centro de la escotadura external hasta la extremidad del dedo medio de la mano, excluyendo las uñas. Se </w:t>
      </w:r>
      <w:r w:rsidR="007018A8" w:rsidRPr="001F5B98">
        <w:rPr>
          <w:rFonts w:ascii="Arial" w:hAnsi="Arial" w:cs="Arial"/>
          <w:sz w:val="24"/>
          <w:szCs w:val="24"/>
        </w:rPr>
        <w:t>r</w:t>
      </w:r>
      <w:r w:rsidR="00AE2CA1">
        <w:rPr>
          <w:rFonts w:ascii="Arial" w:hAnsi="Arial" w:cs="Arial"/>
          <w:sz w:val="24"/>
          <w:szCs w:val="24"/>
        </w:rPr>
        <w:t>ealizó</w:t>
      </w:r>
      <w:r w:rsidRPr="001F5B98">
        <w:rPr>
          <w:rFonts w:ascii="Arial" w:hAnsi="Arial" w:cs="Arial"/>
          <w:sz w:val="24"/>
          <w:szCs w:val="24"/>
        </w:rPr>
        <w:t xml:space="preserve"> con una cinta métrica flexible, milimetrada, y mediante ecuaciones de </w:t>
      </w:r>
      <w:r w:rsidR="007018A8" w:rsidRPr="001F5B98">
        <w:rPr>
          <w:rFonts w:ascii="Arial" w:hAnsi="Arial" w:cs="Arial"/>
          <w:sz w:val="24"/>
          <w:szCs w:val="24"/>
        </w:rPr>
        <w:t>predicción</w:t>
      </w:r>
      <w:r w:rsidRPr="001F5B98">
        <w:rPr>
          <w:rFonts w:ascii="Arial" w:hAnsi="Arial" w:cs="Arial"/>
          <w:sz w:val="24"/>
          <w:szCs w:val="24"/>
        </w:rPr>
        <w:t xml:space="preserve">, </w:t>
      </w:r>
      <w:r w:rsidR="00AE2CA1">
        <w:rPr>
          <w:rFonts w:ascii="Arial" w:hAnsi="Arial" w:cs="Arial"/>
          <w:sz w:val="24"/>
          <w:szCs w:val="24"/>
        </w:rPr>
        <w:t>se estimó</w:t>
      </w:r>
      <w:r w:rsidRPr="001F5B98">
        <w:rPr>
          <w:rFonts w:ascii="Arial" w:hAnsi="Arial" w:cs="Arial"/>
          <w:sz w:val="24"/>
          <w:szCs w:val="24"/>
        </w:rPr>
        <w:t xml:space="preserve"> la talla; haciendo una aproximación bastante exacta.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Hombres: Hemibraza izquierda (HBI)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Estatura (cm) = 64,0247 – 0,1225 x edad + 1,2513 x HBI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Mujer: Hemibraza izquierda (HBI)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lastRenderedPageBreak/>
        <w:t>Estatura (cm) = 55,1542 – 0,0331 x edad + 1,2375 x HBI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Indicadores </w:t>
      </w:r>
      <w:r w:rsidR="001C56AD" w:rsidRPr="001F5B98">
        <w:rPr>
          <w:rFonts w:ascii="Arial" w:hAnsi="Arial" w:cs="Arial"/>
          <w:sz w:val="24"/>
          <w:szCs w:val="24"/>
        </w:rPr>
        <w:t>antropométricos</w:t>
      </w:r>
      <w:r w:rsidRPr="001F5B98">
        <w:rPr>
          <w:rFonts w:ascii="Arial" w:hAnsi="Arial" w:cs="Arial"/>
          <w:sz w:val="24"/>
          <w:szCs w:val="24"/>
        </w:rPr>
        <w:t xml:space="preserve"> de la </w:t>
      </w:r>
      <w:r w:rsidR="001C56AD" w:rsidRPr="001F5B98">
        <w:rPr>
          <w:rFonts w:ascii="Arial" w:hAnsi="Arial" w:cs="Arial"/>
          <w:sz w:val="24"/>
          <w:szCs w:val="24"/>
        </w:rPr>
        <w:t>evaluación</w:t>
      </w:r>
      <w:r w:rsidRPr="001F5B98">
        <w:rPr>
          <w:rFonts w:ascii="Arial" w:hAnsi="Arial" w:cs="Arial"/>
          <w:sz w:val="24"/>
          <w:szCs w:val="24"/>
        </w:rPr>
        <w:t xml:space="preserve"> nutricional</w:t>
      </w:r>
    </w:p>
    <w:p w:rsidR="00957A92" w:rsidRPr="001F5B98" w:rsidRDefault="00DB2E23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Índices</w:t>
      </w:r>
      <w:r w:rsidR="00957A92" w:rsidRPr="001F5B98">
        <w:rPr>
          <w:rFonts w:ascii="Arial" w:hAnsi="Arial" w:cs="Arial"/>
          <w:sz w:val="24"/>
          <w:szCs w:val="24"/>
        </w:rPr>
        <w:t xml:space="preserve">: se combinan entre sí para obtener el IMC (índice de masa corporal). Se define con la siguiente </w:t>
      </w:r>
      <w:r w:rsidRPr="001F5B98">
        <w:rPr>
          <w:rFonts w:ascii="Arial" w:hAnsi="Arial" w:cs="Arial"/>
          <w:sz w:val="24"/>
          <w:szCs w:val="24"/>
        </w:rPr>
        <w:t>expresión</w:t>
      </w:r>
      <w:r w:rsidR="00957A92" w:rsidRPr="001F5B98">
        <w:rPr>
          <w:rFonts w:ascii="Arial" w:hAnsi="Arial" w:cs="Arial"/>
          <w:sz w:val="24"/>
          <w:szCs w:val="24"/>
        </w:rPr>
        <w:t>:  IMC= Peso (kg)/talla (m²).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IMC en adultos. Los puntos de corte o niveles de riesgo recomendados para la evaluación nutricional son los de Shetty y James (1994), que han sido adoptados por la FAO y la OMS </w:t>
      </w:r>
      <w:r w:rsidR="00523370" w:rsidRPr="001F5B98">
        <w:rPr>
          <w:rFonts w:ascii="Arial" w:hAnsi="Arial" w:cs="Arial"/>
          <w:sz w:val="24"/>
          <w:szCs w:val="24"/>
          <w:vertAlign w:val="superscript"/>
        </w:rPr>
        <w:t>(11</w:t>
      </w:r>
      <w:r w:rsidRPr="001F5B98">
        <w:rPr>
          <w:rFonts w:ascii="Arial" w:hAnsi="Arial" w:cs="Arial"/>
          <w:sz w:val="24"/>
          <w:szCs w:val="24"/>
          <w:vertAlign w:val="superscript"/>
        </w:rPr>
        <w:t>)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 xml:space="preserve">Tabla 4. </w:t>
      </w:r>
      <w:r w:rsidR="00523370" w:rsidRPr="001F5B98">
        <w:rPr>
          <w:rFonts w:ascii="Arial" w:hAnsi="Arial" w:cs="Arial"/>
          <w:sz w:val="24"/>
          <w:szCs w:val="24"/>
        </w:rPr>
        <w:t>Población</w:t>
      </w:r>
      <w:r w:rsidRPr="001F5B98">
        <w:rPr>
          <w:rFonts w:ascii="Arial" w:hAnsi="Arial" w:cs="Arial"/>
          <w:sz w:val="24"/>
          <w:szCs w:val="24"/>
        </w:rPr>
        <w:t xml:space="preserve"> adulta. Referencias internacionales (</w:t>
      </w:r>
      <w:r w:rsidR="00523370" w:rsidRPr="001F5B98">
        <w:rPr>
          <w:rFonts w:ascii="Arial" w:hAnsi="Arial" w:cs="Arial"/>
          <w:sz w:val="24"/>
          <w:szCs w:val="24"/>
        </w:rPr>
        <w:t>índice</w:t>
      </w:r>
      <w:r w:rsidRPr="001F5B98">
        <w:rPr>
          <w:rFonts w:ascii="Arial" w:hAnsi="Arial" w:cs="Arial"/>
          <w:sz w:val="24"/>
          <w:szCs w:val="24"/>
        </w:rPr>
        <w:t xml:space="preserve"> de masa)</w:t>
      </w: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5021"/>
        <w:gridCol w:w="2629"/>
      </w:tblGrid>
      <w:tr w:rsidR="00957A92" w:rsidRPr="001F5B98" w:rsidTr="006C7574">
        <w:trPr>
          <w:trHeight w:val="347"/>
        </w:trPr>
        <w:tc>
          <w:tcPr>
            <w:tcW w:w="7650" w:type="dxa"/>
            <w:gridSpan w:val="2"/>
            <w:vAlign w:val="bottom"/>
          </w:tcPr>
          <w:p w:rsidR="00957A92" w:rsidRPr="001F5B98" w:rsidRDefault="00523370" w:rsidP="006C7574">
            <w:pPr>
              <w:spacing w:after="1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Índice</w:t>
            </w:r>
            <w:r w:rsidR="00957A92" w:rsidRPr="001F5B98">
              <w:rPr>
                <w:rFonts w:ascii="Arial" w:hAnsi="Arial" w:cs="Arial"/>
                <w:sz w:val="24"/>
                <w:szCs w:val="24"/>
              </w:rPr>
              <w:t xml:space="preserve"> de masa corporal (Kg/m</w:t>
            </w:r>
            <w:r w:rsidR="00957A92" w:rsidRPr="001F5B9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957A92" w:rsidRPr="001F5B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57A92" w:rsidRPr="001F5B98" w:rsidTr="006C7574">
        <w:trPr>
          <w:trHeight w:val="329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Deficiencia energética crónica III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&lt; 16,0</w:t>
            </w:r>
          </w:p>
        </w:tc>
      </w:tr>
      <w:tr w:rsidR="00957A92" w:rsidRPr="001F5B98" w:rsidTr="006C7574">
        <w:trPr>
          <w:trHeight w:val="329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Deficiencia energética crónica II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16,0 - 16,9</w:t>
            </w:r>
          </w:p>
        </w:tc>
      </w:tr>
      <w:tr w:rsidR="00957A92" w:rsidRPr="001F5B98" w:rsidTr="006C7574">
        <w:trPr>
          <w:trHeight w:val="329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Deficiencia energética crónica I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17,0 - 18,4</w:t>
            </w:r>
          </w:p>
        </w:tc>
      </w:tr>
      <w:tr w:rsidR="00957A92" w:rsidRPr="001F5B98" w:rsidTr="006C7574">
        <w:trPr>
          <w:trHeight w:val="329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Adecuado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18,5 - 24,9</w:t>
            </w:r>
          </w:p>
        </w:tc>
      </w:tr>
      <w:tr w:rsidR="00957A92" w:rsidRPr="001F5B98" w:rsidTr="006C7574">
        <w:trPr>
          <w:trHeight w:val="329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Sobrepeso I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25,0 - 29,9</w:t>
            </w:r>
          </w:p>
        </w:tc>
      </w:tr>
      <w:tr w:rsidR="00957A92" w:rsidRPr="001F5B98" w:rsidTr="006C7574">
        <w:trPr>
          <w:trHeight w:val="329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Sobrepeso II </w:t>
            </w:r>
            <w:proofErr w:type="spellStart"/>
            <w:r w:rsidRPr="001F5B98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1F5B98">
              <w:rPr>
                <w:rFonts w:ascii="Arial" w:hAnsi="Arial" w:cs="Arial"/>
                <w:sz w:val="24"/>
                <w:szCs w:val="24"/>
              </w:rPr>
              <w:t xml:space="preserve"> Obesidad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30,0 - 39,9</w:t>
            </w:r>
          </w:p>
        </w:tc>
      </w:tr>
      <w:tr w:rsidR="00957A92" w:rsidRPr="001F5B98" w:rsidTr="006C7574">
        <w:trPr>
          <w:trHeight w:val="365"/>
        </w:trPr>
        <w:tc>
          <w:tcPr>
            <w:tcW w:w="5021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Sobrepeso III </w:t>
            </w:r>
            <w:proofErr w:type="spellStart"/>
            <w:r w:rsidRPr="001F5B98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1F5B98">
              <w:rPr>
                <w:rFonts w:ascii="Arial" w:hAnsi="Arial" w:cs="Arial"/>
                <w:sz w:val="24"/>
                <w:szCs w:val="24"/>
              </w:rPr>
              <w:t xml:space="preserve"> Obesidad</w:t>
            </w:r>
          </w:p>
        </w:tc>
        <w:tc>
          <w:tcPr>
            <w:tcW w:w="2629" w:type="dxa"/>
            <w:vAlign w:val="bottom"/>
          </w:tcPr>
          <w:p w:rsidR="00957A92" w:rsidRPr="001F5B98" w:rsidRDefault="00957A92" w:rsidP="006C75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≥ 40,0</w:t>
            </w:r>
          </w:p>
        </w:tc>
      </w:tr>
    </w:tbl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574" w:rsidRDefault="006C7574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7574" w:rsidRDefault="006C7574" w:rsidP="006C7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7574" w:rsidRDefault="006C7574" w:rsidP="006C7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7A92" w:rsidRPr="001F5B98" w:rsidRDefault="00957A92" w:rsidP="006C75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Fuente: FAO, 1994</w:t>
      </w:r>
    </w:p>
    <w:p w:rsidR="00957A92" w:rsidRPr="001F5B98" w:rsidRDefault="00957A92" w:rsidP="006C7574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F5B98">
        <w:rPr>
          <w:rFonts w:ascii="Arial" w:hAnsi="Arial" w:cs="Arial"/>
          <w:sz w:val="24"/>
          <w:szCs w:val="24"/>
          <w:lang w:val="es-ES"/>
        </w:rPr>
        <w:t xml:space="preserve">Plan de procedimiento y análisis de datos 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F5B98">
        <w:rPr>
          <w:rFonts w:ascii="Arial" w:hAnsi="Arial" w:cs="Arial"/>
          <w:sz w:val="24"/>
          <w:szCs w:val="24"/>
          <w:lang w:val="es-ES"/>
        </w:rPr>
        <w:t>El proces</w:t>
      </w:r>
      <w:r w:rsidR="00AE2CA1">
        <w:rPr>
          <w:rFonts w:ascii="Arial" w:hAnsi="Arial" w:cs="Arial"/>
          <w:sz w:val="24"/>
          <w:szCs w:val="24"/>
          <w:lang w:val="es-ES"/>
        </w:rPr>
        <w:t>amiento estadístico se realizó</w:t>
      </w:r>
      <w:r w:rsidRPr="001F5B98">
        <w:rPr>
          <w:rFonts w:ascii="Arial" w:hAnsi="Arial" w:cs="Arial"/>
          <w:sz w:val="24"/>
          <w:szCs w:val="24"/>
          <w:lang w:val="es-ES"/>
        </w:rPr>
        <w:t xml:space="preserve"> a partir de una base de datos confeccionada en el Sistema Excel.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F5B98">
        <w:rPr>
          <w:rFonts w:ascii="Arial" w:hAnsi="Arial" w:cs="Arial"/>
          <w:sz w:val="24"/>
          <w:szCs w:val="24"/>
          <w:lang w:val="es-ES"/>
        </w:rPr>
        <w:t xml:space="preserve">Para el análisis </w:t>
      </w:r>
      <w:r w:rsidR="00B16F43">
        <w:rPr>
          <w:rFonts w:ascii="Arial" w:hAnsi="Arial" w:cs="Arial"/>
          <w:sz w:val="24"/>
          <w:szCs w:val="24"/>
        </w:rPr>
        <w:t>estadístico descriptivo</w:t>
      </w:r>
      <w:r w:rsidR="00B16F43" w:rsidRPr="001F5B98">
        <w:rPr>
          <w:rFonts w:ascii="Arial" w:hAnsi="Arial" w:cs="Arial"/>
          <w:sz w:val="24"/>
          <w:szCs w:val="24"/>
          <w:lang w:val="es-ES"/>
        </w:rPr>
        <w:t xml:space="preserve"> </w:t>
      </w:r>
      <w:r w:rsidRPr="001F5B98">
        <w:rPr>
          <w:rFonts w:ascii="Arial" w:hAnsi="Arial" w:cs="Arial"/>
          <w:sz w:val="24"/>
          <w:szCs w:val="24"/>
          <w:lang w:val="es-ES"/>
        </w:rPr>
        <w:t xml:space="preserve">de los </w:t>
      </w:r>
      <w:r w:rsidR="00AE2CA1">
        <w:rPr>
          <w:rFonts w:ascii="Arial" w:hAnsi="Arial" w:cs="Arial"/>
          <w:sz w:val="24"/>
          <w:szCs w:val="24"/>
          <w:lang w:val="es-ES"/>
        </w:rPr>
        <w:t xml:space="preserve">datos </w:t>
      </w:r>
      <w:r w:rsidR="00B16F43">
        <w:rPr>
          <w:rFonts w:ascii="Arial" w:hAnsi="Arial" w:cs="Arial"/>
          <w:sz w:val="24"/>
          <w:szCs w:val="24"/>
          <w:lang w:val="es-ES"/>
        </w:rPr>
        <w:t>se utilizó</w:t>
      </w:r>
      <w:r w:rsidRPr="001F5B98">
        <w:rPr>
          <w:rFonts w:ascii="Arial" w:hAnsi="Arial" w:cs="Arial"/>
          <w:sz w:val="24"/>
          <w:szCs w:val="24"/>
          <w:lang w:val="es-ES"/>
        </w:rPr>
        <w:t xml:space="preserve"> el pr</w:t>
      </w:r>
      <w:r w:rsidR="00BF7425">
        <w:rPr>
          <w:rFonts w:ascii="Arial" w:hAnsi="Arial" w:cs="Arial"/>
          <w:sz w:val="24"/>
          <w:szCs w:val="24"/>
          <w:lang w:val="es-ES"/>
        </w:rPr>
        <w:t>ograma SPSS</w:t>
      </w:r>
      <w:r w:rsidR="00BF7425">
        <w:rPr>
          <w:rFonts w:ascii="Arial" w:hAnsi="Arial" w:cs="Arial"/>
          <w:sz w:val="24"/>
          <w:szCs w:val="24"/>
        </w:rPr>
        <w:t xml:space="preserve">, </w:t>
      </w:r>
      <w:r w:rsidR="00BF7425">
        <w:rPr>
          <w:rFonts w:ascii="Arial" w:hAnsi="Arial" w:cs="Arial"/>
          <w:sz w:val="24"/>
          <w:szCs w:val="24"/>
          <w:lang w:val="es-ES"/>
        </w:rPr>
        <w:t>que permitió</w:t>
      </w:r>
      <w:r w:rsidRPr="001F5B98">
        <w:rPr>
          <w:rFonts w:ascii="Arial" w:hAnsi="Arial" w:cs="Arial"/>
          <w:sz w:val="24"/>
          <w:szCs w:val="24"/>
          <w:lang w:val="es-ES"/>
        </w:rPr>
        <w:t xml:space="preserve"> determinar la relación entre las variables de estudio;</w:t>
      </w:r>
      <w:r w:rsidR="00BF7425">
        <w:rPr>
          <w:rFonts w:ascii="Arial" w:hAnsi="Arial" w:cs="Arial"/>
          <w:sz w:val="24"/>
          <w:szCs w:val="24"/>
          <w:lang w:val="es-ES"/>
        </w:rPr>
        <w:t xml:space="preserve"> </w:t>
      </w:r>
      <w:r w:rsidRPr="001F5B98">
        <w:rPr>
          <w:rFonts w:ascii="Arial" w:hAnsi="Arial" w:cs="Arial"/>
          <w:sz w:val="24"/>
          <w:szCs w:val="24"/>
          <w:lang w:val="es-ES"/>
        </w:rPr>
        <w:t xml:space="preserve">la prueba no paramétrica del </w:t>
      </w:r>
      <w:r w:rsidR="00BF7425">
        <w:rPr>
          <w:rFonts w:ascii="Arial" w:hAnsi="Arial" w:cs="Arial"/>
          <w:sz w:val="24"/>
          <w:szCs w:val="24"/>
          <w:lang w:val="es-ES"/>
        </w:rPr>
        <w:t xml:space="preserve">Chi cuadrado, </w:t>
      </w:r>
      <w:r w:rsidR="00B16F43">
        <w:rPr>
          <w:rFonts w:ascii="Arial" w:hAnsi="Arial" w:cs="Arial"/>
          <w:sz w:val="24"/>
          <w:szCs w:val="24"/>
          <w:lang w:val="es-ES"/>
        </w:rPr>
        <w:t xml:space="preserve">admitió </w:t>
      </w:r>
      <w:r w:rsidRPr="001F5B98">
        <w:rPr>
          <w:rFonts w:ascii="Arial" w:hAnsi="Arial" w:cs="Arial"/>
          <w:sz w:val="24"/>
          <w:szCs w:val="24"/>
          <w:lang w:val="es-ES"/>
        </w:rPr>
        <w:t>estimar el grado de asociación entre dos variables, considerando como valores significativos de asociación a un p menor de 0.05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OETICA"/>
      <w:r w:rsidRPr="001F5B98">
        <w:rPr>
          <w:rFonts w:ascii="Arial" w:hAnsi="Arial" w:cs="Arial"/>
          <w:sz w:val="24"/>
          <w:szCs w:val="24"/>
        </w:rPr>
        <w:t>Aspectos é</w:t>
      </w:r>
      <w:r w:rsidR="00856ACB">
        <w:rPr>
          <w:rFonts w:ascii="Arial" w:hAnsi="Arial" w:cs="Arial"/>
          <w:sz w:val="24"/>
          <w:szCs w:val="24"/>
        </w:rPr>
        <w:t>ticos</w:t>
      </w:r>
      <w:r w:rsidRPr="001F5B98">
        <w:rPr>
          <w:rFonts w:ascii="Arial" w:hAnsi="Arial" w:cs="Arial"/>
          <w:sz w:val="24"/>
          <w:szCs w:val="24"/>
        </w:rPr>
        <w:t xml:space="preserve"> </w:t>
      </w:r>
      <w:bookmarkEnd w:id="1"/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lastRenderedPageBreak/>
        <w:t>Para la realización de esta investigación se tomarán en consideración los principios de la Decla</w:t>
      </w:r>
      <w:r w:rsidR="00523370" w:rsidRPr="001F5B98">
        <w:rPr>
          <w:rFonts w:ascii="Arial" w:hAnsi="Arial" w:cs="Arial"/>
          <w:sz w:val="24"/>
          <w:szCs w:val="24"/>
        </w:rPr>
        <w:t>ración de Helsinki realizada en</w:t>
      </w:r>
      <w:r w:rsidRPr="001F5B98">
        <w:rPr>
          <w:rFonts w:ascii="Arial" w:hAnsi="Arial" w:cs="Arial"/>
          <w:sz w:val="24"/>
          <w:szCs w:val="24"/>
        </w:rPr>
        <w:t xml:space="preserve"> la </w:t>
      </w:r>
      <w:r w:rsidRPr="001F5B98">
        <w:rPr>
          <w:rFonts w:ascii="Arial" w:hAnsi="Arial" w:cs="Arial"/>
          <w:sz w:val="24"/>
          <w:szCs w:val="24"/>
          <w:lang w:val="es-MX"/>
        </w:rPr>
        <w:t>52ª Asamblea General de Edimburgo, Escocia, en el año 2000</w:t>
      </w:r>
      <w:r w:rsidRPr="001F5B98">
        <w:rPr>
          <w:rFonts w:ascii="Arial" w:hAnsi="Arial" w:cs="Arial"/>
          <w:sz w:val="24"/>
          <w:szCs w:val="24"/>
        </w:rPr>
        <w:t xml:space="preserve"> para las investigaciones médicas en seres humanos, obteniendo el consen</w:t>
      </w:r>
      <w:r w:rsidR="00523370" w:rsidRPr="001F5B98">
        <w:rPr>
          <w:rFonts w:ascii="Arial" w:hAnsi="Arial" w:cs="Arial"/>
          <w:sz w:val="24"/>
          <w:szCs w:val="24"/>
        </w:rPr>
        <w:t xml:space="preserve">timiento informado mediante la </w:t>
      </w:r>
      <w:r w:rsidRPr="001F5B98">
        <w:rPr>
          <w:rFonts w:ascii="Arial" w:hAnsi="Arial" w:cs="Arial"/>
          <w:sz w:val="24"/>
          <w:szCs w:val="24"/>
        </w:rPr>
        <w:t>primera entrevista médica utilizando el mode</w:t>
      </w:r>
      <w:r w:rsidR="00856ACB">
        <w:rPr>
          <w:rFonts w:ascii="Arial" w:hAnsi="Arial" w:cs="Arial"/>
          <w:sz w:val="24"/>
          <w:szCs w:val="24"/>
        </w:rPr>
        <w:t>lo creado para la misma.</w:t>
      </w:r>
      <w:r w:rsidR="00BF7425">
        <w:rPr>
          <w:rFonts w:ascii="Arial" w:hAnsi="Arial" w:cs="Arial"/>
          <w:sz w:val="24"/>
          <w:szCs w:val="24"/>
        </w:rPr>
        <w:t xml:space="preserve"> También se obtuvo</w:t>
      </w:r>
      <w:r w:rsidRPr="001F5B98">
        <w:rPr>
          <w:rFonts w:ascii="Arial" w:hAnsi="Arial" w:cs="Arial"/>
          <w:sz w:val="24"/>
          <w:szCs w:val="24"/>
        </w:rPr>
        <w:t xml:space="preserve"> la autorización de la </w:t>
      </w:r>
      <w:r w:rsidR="00523370" w:rsidRPr="001F5B98">
        <w:rPr>
          <w:rFonts w:ascii="Arial" w:hAnsi="Arial" w:cs="Arial"/>
          <w:sz w:val="24"/>
          <w:szCs w:val="24"/>
        </w:rPr>
        <w:t xml:space="preserve">del </w:t>
      </w:r>
      <w:r w:rsidRPr="001F5B98">
        <w:rPr>
          <w:rFonts w:ascii="Arial" w:hAnsi="Arial" w:cs="Arial"/>
          <w:sz w:val="24"/>
          <w:szCs w:val="24"/>
        </w:rPr>
        <w:t>Consejo Científico y el Comité de Ética de las investigaciones del mismo.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F5B98">
        <w:rPr>
          <w:rFonts w:ascii="Arial" w:hAnsi="Arial" w:cs="Arial"/>
          <w:sz w:val="24"/>
          <w:szCs w:val="24"/>
        </w:rPr>
        <w:t xml:space="preserve">Sobre la obtención de la información </w:t>
      </w:r>
    </w:p>
    <w:p w:rsidR="00AE2CA1" w:rsidRPr="00AE2CA1" w:rsidRDefault="00957A92" w:rsidP="00AE2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5B98">
        <w:rPr>
          <w:rFonts w:ascii="Arial" w:hAnsi="Arial" w:cs="Arial"/>
          <w:sz w:val="24"/>
          <w:szCs w:val="24"/>
        </w:rPr>
        <w:t>La información de cada sujeto será recogida en una encuesta individual</w:t>
      </w:r>
      <w:r w:rsidR="00AE2CA1">
        <w:rPr>
          <w:rFonts w:ascii="Arial" w:hAnsi="Arial" w:cs="Arial"/>
          <w:sz w:val="24"/>
          <w:szCs w:val="24"/>
        </w:rPr>
        <w:t xml:space="preserve"> por los</w:t>
      </w:r>
      <w:r w:rsidRPr="001F5B98">
        <w:rPr>
          <w:rFonts w:ascii="Arial" w:hAnsi="Arial" w:cs="Arial"/>
          <w:sz w:val="24"/>
          <w:szCs w:val="24"/>
        </w:rPr>
        <w:t xml:space="preserve"> a</w:t>
      </w:r>
      <w:r w:rsidR="00AE2CA1">
        <w:rPr>
          <w:rFonts w:ascii="Arial" w:hAnsi="Arial" w:cs="Arial"/>
          <w:sz w:val="24"/>
          <w:szCs w:val="24"/>
        </w:rPr>
        <w:t>utores</w:t>
      </w:r>
      <w:r w:rsidR="006D54D6" w:rsidRPr="001F5B98">
        <w:rPr>
          <w:rFonts w:ascii="Arial" w:hAnsi="Arial" w:cs="Arial"/>
          <w:sz w:val="24"/>
          <w:szCs w:val="24"/>
        </w:rPr>
        <w:t xml:space="preserve"> del proyecto que incluye </w:t>
      </w:r>
      <w:r w:rsidRPr="001F5B98">
        <w:rPr>
          <w:rFonts w:ascii="Arial" w:hAnsi="Arial" w:cs="Arial"/>
          <w:sz w:val="24"/>
          <w:szCs w:val="24"/>
        </w:rPr>
        <w:t>datos de interés para l</w:t>
      </w:r>
      <w:r w:rsidR="00B16F43">
        <w:rPr>
          <w:rFonts w:ascii="Arial" w:hAnsi="Arial" w:cs="Arial"/>
          <w:sz w:val="24"/>
          <w:szCs w:val="24"/>
        </w:rPr>
        <w:t>a investigación. A cada sujeto se le realizó</w:t>
      </w:r>
      <w:r w:rsidRPr="001F5B98">
        <w:rPr>
          <w:rFonts w:ascii="Arial" w:hAnsi="Arial" w:cs="Arial"/>
          <w:sz w:val="24"/>
          <w:szCs w:val="24"/>
        </w:rPr>
        <w:t xml:space="preserve"> un interrogatorio y examen clínico para tomar los datos necesarios. </w:t>
      </w:r>
      <w:r w:rsidR="00AE2CA1" w:rsidRPr="00AE2CA1">
        <w:rPr>
          <w:rFonts w:ascii="Arial" w:hAnsi="Arial" w:cs="Arial"/>
          <w:sz w:val="24"/>
          <w:szCs w:val="24"/>
        </w:rPr>
        <w:t>Se tuvo en consideración el sesgo de información y para su control se revisaron las historias clínicas de los individuos incluidos en el estudio.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F5B98">
        <w:rPr>
          <w:rFonts w:ascii="Arial" w:hAnsi="Arial" w:cs="Arial"/>
          <w:sz w:val="24"/>
          <w:szCs w:val="24"/>
        </w:rPr>
        <w:t xml:space="preserve">Para dar salida a </w:t>
      </w:r>
      <w:r w:rsidR="00AE2CA1">
        <w:rPr>
          <w:rFonts w:ascii="Arial" w:hAnsi="Arial" w:cs="Arial"/>
          <w:sz w:val="24"/>
          <w:szCs w:val="24"/>
        </w:rPr>
        <w:t>l</w:t>
      </w:r>
      <w:r w:rsidR="006D54D6" w:rsidRPr="001F5B98">
        <w:rPr>
          <w:rFonts w:ascii="Arial" w:hAnsi="Arial" w:cs="Arial"/>
          <w:sz w:val="24"/>
          <w:szCs w:val="24"/>
        </w:rPr>
        <w:t>o</w:t>
      </w:r>
      <w:r w:rsidR="00AE2CA1">
        <w:rPr>
          <w:rFonts w:ascii="Arial" w:hAnsi="Arial" w:cs="Arial"/>
          <w:sz w:val="24"/>
          <w:szCs w:val="24"/>
        </w:rPr>
        <w:t>s</w:t>
      </w:r>
      <w:r w:rsidR="006D54D6" w:rsidRPr="001F5B98">
        <w:rPr>
          <w:rFonts w:ascii="Arial" w:hAnsi="Arial" w:cs="Arial"/>
          <w:sz w:val="24"/>
          <w:szCs w:val="24"/>
        </w:rPr>
        <w:t xml:space="preserve"> objetivo</w:t>
      </w:r>
      <w:r w:rsidR="00A0153F">
        <w:rPr>
          <w:rFonts w:ascii="Arial" w:hAnsi="Arial" w:cs="Arial"/>
          <w:sz w:val="24"/>
          <w:szCs w:val="24"/>
        </w:rPr>
        <w:t>s</w:t>
      </w:r>
      <w:r w:rsidR="00AE2CA1">
        <w:rPr>
          <w:rFonts w:ascii="Arial" w:hAnsi="Arial" w:cs="Arial"/>
          <w:sz w:val="24"/>
          <w:szCs w:val="24"/>
        </w:rPr>
        <w:t>, determina</w:t>
      </w:r>
      <w:r w:rsidRPr="001F5B98">
        <w:rPr>
          <w:rFonts w:ascii="Arial" w:hAnsi="Arial" w:cs="Arial"/>
          <w:sz w:val="24"/>
          <w:szCs w:val="24"/>
        </w:rPr>
        <w:t>mos las siguientes variables:</w:t>
      </w:r>
      <w:r w:rsidRPr="001F5B98">
        <w:rPr>
          <w:rFonts w:ascii="Arial" w:hAnsi="Arial" w:cs="Arial"/>
          <w:sz w:val="24"/>
          <w:szCs w:val="24"/>
          <w:lang w:val="es-MX"/>
        </w:rPr>
        <w:tab/>
      </w:r>
    </w:p>
    <w:p w:rsidR="00CA0C5E" w:rsidRPr="001F5B98" w:rsidRDefault="00957A92" w:rsidP="001F5B98">
      <w:pPr>
        <w:spacing w:line="36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1F5B98">
        <w:rPr>
          <w:rFonts w:ascii="Arial" w:eastAsia="Times New Roman" w:hAnsi="Arial" w:cs="Arial"/>
          <w:b/>
          <w:snapToGrid w:val="0"/>
          <w:sz w:val="24"/>
          <w:szCs w:val="24"/>
        </w:rPr>
        <w:t>OPERACIONALIZACIÓN DE VARIABLES</w:t>
      </w:r>
    </w:p>
    <w:tbl>
      <w:tblPr>
        <w:tblStyle w:val="Tablaconcuadrcula1"/>
        <w:tblW w:w="9918" w:type="dxa"/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530"/>
        <w:gridCol w:w="1350"/>
        <w:gridCol w:w="2880"/>
      </w:tblGrid>
      <w:tr w:rsidR="00957A92" w:rsidRPr="001F5B98" w:rsidTr="00890774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1890" w:type="dxa"/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Dimensión</w:t>
            </w:r>
          </w:p>
        </w:tc>
        <w:tc>
          <w:tcPr>
            <w:tcW w:w="1530" w:type="dxa"/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Tipo</w:t>
            </w:r>
          </w:p>
        </w:tc>
        <w:tc>
          <w:tcPr>
            <w:tcW w:w="1350" w:type="dxa"/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Escala de medición</w:t>
            </w:r>
          </w:p>
        </w:tc>
        <w:tc>
          <w:tcPr>
            <w:tcW w:w="2880" w:type="dxa"/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Codificación</w:t>
            </w:r>
          </w:p>
        </w:tc>
      </w:tr>
      <w:tr w:rsidR="00957A92" w:rsidRPr="001F5B98" w:rsidTr="00890774">
        <w:trPr>
          <w:trHeight w:val="81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Características sociodemográficas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Cualitativa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ordinal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Nominal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Masculino (1)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Femenino (2)</w:t>
            </w:r>
          </w:p>
        </w:tc>
      </w:tr>
      <w:tr w:rsidR="00957A92" w:rsidRPr="001F5B98" w:rsidTr="00890774">
        <w:trPr>
          <w:trHeight w:val="8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Cualitativa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ordinal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Nominal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20-39 </w:t>
            </w:r>
            <w:r w:rsidR="003F7F83" w:rsidRPr="001F5B98">
              <w:rPr>
                <w:rFonts w:ascii="Arial" w:hAnsi="Arial" w:cs="Arial"/>
                <w:sz w:val="24"/>
                <w:szCs w:val="24"/>
              </w:rPr>
              <w:t>años (</w:t>
            </w:r>
            <w:r w:rsidR="003F7F83">
              <w:rPr>
                <w:rFonts w:ascii="Arial" w:hAnsi="Arial" w:cs="Arial"/>
                <w:sz w:val="24"/>
                <w:szCs w:val="24"/>
              </w:rPr>
              <w:t>1</w:t>
            </w:r>
            <w:r w:rsidRPr="001F5B9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40-59 años</w:t>
            </w:r>
            <w:r w:rsidR="003F7F83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60 años y más(3)</w:t>
            </w:r>
          </w:p>
        </w:tc>
      </w:tr>
      <w:tr w:rsidR="00957A92" w:rsidRPr="001F5B98" w:rsidTr="0089077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Nivel escolar terminado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Cuantitativa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Ordinal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Iletrado (1)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Primaria (2)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Secundaria (3)</w:t>
            </w:r>
          </w:p>
          <w:p w:rsidR="00957A92" w:rsidRPr="001F5B98" w:rsidRDefault="006D54D6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Preuniversitario (</w:t>
            </w:r>
            <w:r w:rsidR="00957A92" w:rsidRPr="001F5B98">
              <w:rPr>
                <w:rFonts w:ascii="Arial" w:hAnsi="Arial" w:cs="Arial"/>
                <w:sz w:val="24"/>
                <w:szCs w:val="24"/>
              </w:rPr>
              <w:t>4)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Técnico </w:t>
            </w:r>
            <w:r w:rsidR="006D54D6" w:rsidRPr="001F5B98">
              <w:rPr>
                <w:rFonts w:ascii="Arial" w:hAnsi="Arial" w:cs="Arial"/>
                <w:sz w:val="24"/>
                <w:szCs w:val="24"/>
              </w:rPr>
              <w:t>medio (</w:t>
            </w:r>
            <w:r w:rsidRPr="001F5B98">
              <w:rPr>
                <w:rFonts w:ascii="Arial" w:hAnsi="Arial" w:cs="Arial"/>
                <w:sz w:val="24"/>
                <w:szCs w:val="24"/>
              </w:rPr>
              <w:t>5)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Universitario(6)</w:t>
            </w:r>
          </w:p>
        </w:tc>
      </w:tr>
      <w:tr w:rsidR="00957A92" w:rsidRPr="001F5B98" w:rsidTr="00890774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Color de la piel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Cualitativa</w:t>
            </w: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Nominal</w:t>
            </w:r>
          </w:p>
        </w:tc>
        <w:tc>
          <w:tcPr>
            <w:tcW w:w="2880" w:type="dxa"/>
          </w:tcPr>
          <w:p w:rsidR="00957A92" w:rsidRPr="001F5B98" w:rsidRDefault="006D54D6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Blanca (</w:t>
            </w:r>
            <w:r w:rsidR="00957A92" w:rsidRPr="001F5B98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957A92" w:rsidRPr="001F5B98" w:rsidRDefault="006D54D6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lastRenderedPageBreak/>
              <w:t>Negra (</w:t>
            </w:r>
            <w:r w:rsidR="00957A92" w:rsidRPr="001F5B98">
              <w:rPr>
                <w:rFonts w:ascii="Arial" w:hAnsi="Arial" w:cs="Arial"/>
                <w:sz w:val="24"/>
                <w:szCs w:val="24"/>
              </w:rPr>
              <w:t>2)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Mestiza(3)</w:t>
            </w:r>
          </w:p>
        </w:tc>
      </w:tr>
      <w:tr w:rsidR="00957A92" w:rsidRPr="001F5B98" w:rsidTr="00890774">
        <w:tc>
          <w:tcPr>
            <w:tcW w:w="2268" w:type="dxa"/>
            <w:vMerge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Parámetro antropométrico: Índice Masa Corporal  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(IMC = peso (kg)/talla (m)²)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Cualitativa</w:t>
            </w: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De razón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F5B98">
              <w:rPr>
                <w:rFonts w:ascii="Arial" w:hAnsi="Arial" w:cs="Arial"/>
                <w:sz w:val="24"/>
                <w:szCs w:val="24"/>
                <w:lang w:val="pt-BR"/>
              </w:rPr>
              <w:t xml:space="preserve">DCE III &lt; 16.0 (1) 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F5B98">
              <w:rPr>
                <w:rFonts w:ascii="Arial" w:hAnsi="Arial" w:cs="Arial"/>
                <w:sz w:val="24"/>
                <w:szCs w:val="24"/>
                <w:lang w:val="pt-BR"/>
              </w:rPr>
              <w:t xml:space="preserve">DCE II 16.0 - 16.9 (2) 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F5B98">
              <w:rPr>
                <w:rFonts w:ascii="Arial" w:hAnsi="Arial" w:cs="Arial"/>
                <w:sz w:val="24"/>
                <w:szCs w:val="24"/>
                <w:lang w:val="pt-BR"/>
              </w:rPr>
              <w:t xml:space="preserve">DEC </w:t>
            </w:r>
            <w:r w:rsidR="005927FB" w:rsidRPr="001F5B98">
              <w:rPr>
                <w:rFonts w:ascii="Arial" w:hAnsi="Arial" w:cs="Arial"/>
                <w:sz w:val="24"/>
                <w:szCs w:val="24"/>
                <w:lang w:val="pt-BR"/>
              </w:rPr>
              <w:t>I 17.0</w:t>
            </w:r>
            <w:r w:rsidRPr="001F5B98">
              <w:rPr>
                <w:rFonts w:ascii="Arial" w:hAnsi="Arial" w:cs="Arial"/>
                <w:sz w:val="24"/>
                <w:szCs w:val="24"/>
                <w:lang w:val="pt-BR"/>
              </w:rPr>
              <w:t xml:space="preserve"> - 18.4 (3)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Adecuado 18.5 - 24.9 (4) 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1F5B98">
              <w:rPr>
                <w:rFonts w:ascii="Arial" w:hAnsi="Arial" w:cs="Arial"/>
                <w:sz w:val="24"/>
                <w:szCs w:val="24"/>
                <w:lang w:val="es-US"/>
              </w:rPr>
              <w:t>SP I 25.0 - 29.9 (5)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1F5B98">
              <w:rPr>
                <w:rFonts w:ascii="Arial" w:hAnsi="Arial" w:cs="Arial"/>
                <w:sz w:val="24"/>
                <w:szCs w:val="24"/>
                <w:lang w:val="es-US"/>
              </w:rPr>
              <w:t>SP II 30.0 - 39.9 (6)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5B98">
              <w:rPr>
                <w:rFonts w:ascii="Arial" w:hAnsi="Arial" w:cs="Arial"/>
                <w:sz w:val="24"/>
                <w:szCs w:val="24"/>
                <w:lang w:val="en-US"/>
              </w:rPr>
              <w:t>SP III ≥ 40.0 (7)</w:t>
            </w:r>
          </w:p>
        </w:tc>
      </w:tr>
      <w:tr w:rsidR="00957A92" w:rsidRPr="001F5B98" w:rsidTr="00890774">
        <w:tc>
          <w:tcPr>
            <w:tcW w:w="2268" w:type="dxa"/>
            <w:vMerge w:val="restart"/>
            <w:vAlign w:val="center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Hábitos alimentarios </w:t>
            </w:r>
          </w:p>
        </w:tc>
        <w:tc>
          <w:tcPr>
            <w:tcW w:w="189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Indicador dietético: frecuencia de consumo de alimentos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Cualitativa </w:t>
            </w: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Nominal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De 6-7 </w:t>
            </w:r>
            <w:r w:rsidR="005927FB" w:rsidRPr="001F5B98">
              <w:rPr>
                <w:rFonts w:ascii="Arial" w:hAnsi="Arial" w:cs="Arial"/>
                <w:sz w:val="24"/>
                <w:szCs w:val="24"/>
              </w:rPr>
              <w:t>veces (</w:t>
            </w:r>
            <w:r w:rsidRPr="001F5B98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De 3-5 </w:t>
            </w:r>
            <w:r w:rsidR="005927FB" w:rsidRPr="001F5B98">
              <w:rPr>
                <w:rFonts w:ascii="Arial" w:hAnsi="Arial" w:cs="Arial"/>
                <w:sz w:val="24"/>
                <w:szCs w:val="24"/>
              </w:rPr>
              <w:t>veces (</w:t>
            </w:r>
            <w:r w:rsidRPr="001F5B98">
              <w:rPr>
                <w:rFonts w:ascii="Arial" w:hAnsi="Arial" w:cs="Arial"/>
                <w:sz w:val="24"/>
                <w:szCs w:val="24"/>
              </w:rPr>
              <w:t>2)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De 1-2 veces (3)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Nunca (4)</w:t>
            </w:r>
          </w:p>
        </w:tc>
      </w:tr>
      <w:tr w:rsidR="00957A92" w:rsidRPr="001F5B98" w:rsidTr="00890774">
        <w:tc>
          <w:tcPr>
            <w:tcW w:w="2268" w:type="dxa"/>
            <w:vMerge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Indicador dietético: frecuencia de eventos de comida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Cualitativa</w:t>
            </w: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Nominal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De 6-7 </w:t>
            </w:r>
            <w:r w:rsidR="00B3046A" w:rsidRPr="001F5B98">
              <w:rPr>
                <w:rFonts w:ascii="Arial" w:hAnsi="Arial" w:cs="Arial"/>
                <w:sz w:val="24"/>
                <w:szCs w:val="24"/>
              </w:rPr>
              <w:t>veces (</w:t>
            </w:r>
            <w:r w:rsidRPr="001F5B98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 xml:space="preserve">De 3-5 </w:t>
            </w:r>
            <w:r w:rsidR="00B3046A" w:rsidRPr="001F5B98">
              <w:rPr>
                <w:rFonts w:ascii="Arial" w:hAnsi="Arial" w:cs="Arial"/>
                <w:sz w:val="24"/>
                <w:szCs w:val="24"/>
              </w:rPr>
              <w:t>veces (</w:t>
            </w:r>
            <w:r w:rsidRPr="001F5B98">
              <w:rPr>
                <w:rFonts w:ascii="Arial" w:hAnsi="Arial" w:cs="Arial"/>
                <w:sz w:val="24"/>
                <w:szCs w:val="24"/>
              </w:rPr>
              <w:t>2)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De 1-2 veces (3)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Nunca (4)</w:t>
            </w:r>
          </w:p>
        </w:tc>
      </w:tr>
      <w:tr w:rsidR="00957A92" w:rsidRPr="001F5B98" w:rsidTr="00890774">
        <w:tc>
          <w:tcPr>
            <w:tcW w:w="2268" w:type="dxa"/>
            <w:vMerge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Indicador dietético: conducta alimentaria</w:t>
            </w:r>
          </w:p>
        </w:tc>
        <w:tc>
          <w:tcPr>
            <w:tcW w:w="153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Cualitativa</w:t>
            </w:r>
          </w:p>
        </w:tc>
        <w:tc>
          <w:tcPr>
            <w:tcW w:w="135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Nominal</w:t>
            </w:r>
          </w:p>
        </w:tc>
        <w:tc>
          <w:tcPr>
            <w:tcW w:w="2880" w:type="dxa"/>
          </w:tcPr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No los consume (1)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Fritos (2)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Hervidos (3)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Hervidos y fritos (4)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Asados (5)</w:t>
            </w:r>
          </w:p>
          <w:p w:rsidR="00957A92" w:rsidRPr="001F5B98" w:rsidRDefault="00957A92" w:rsidP="001F5B9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B98">
              <w:rPr>
                <w:rFonts w:ascii="Arial" w:hAnsi="Arial" w:cs="Arial"/>
                <w:sz w:val="24"/>
                <w:szCs w:val="24"/>
              </w:rPr>
              <w:t>Indiferente (6)</w:t>
            </w:r>
          </w:p>
        </w:tc>
      </w:tr>
    </w:tbl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A92" w:rsidRPr="001F5B98" w:rsidRDefault="00957A92" w:rsidP="001F5B98">
      <w:pPr>
        <w:spacing w:after="0" w:line="360" w:lineRule="auto"/>
        <w:ind w:right="-261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hyperlink w:anchor="ESTADISTICA" w:history="1">
        <w:r w:rsidRPr="001F5B98">
          <w:rPr>
            <w:rFonts w:ascii="Arial" w:eastAsia="Times New Roman" w:hAnsi="Arial" w:cs="Arial"/>
            <w:snapToGrid w:val="0"/>
            <w:sz w:val="24"/>
            <w:szCs w:val="24"/>
          </w:rPr>
          <w:t>Métodos de procesamiento, análisis de la información y técnicas a utilizar.</w:t>
        </w:r>
      </w:hyperlink>
    </w:p>
    <w:p w:rsidR="00957A92" w:rsidRPr="001F5B98" w:rsidRDefault="00957A92" w:rsidP="001F5B98">
      <w:pPr>
        <w:tabs>
          <w:tab w:val="left" w:pos="4140"/>
        </w:tabs>
        <w:spacing w:before="160" w:after="0"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1F5B98">
        <w:rPr>
          <w:rFonts w:ascii="Arial" w:eastAsia="Times New Roman" w:hAnsi="Arial" w:cs="Arial"/>
          <w:sz w:val="24"/>
          <w:szCs w:val="24"/>
          <w:lang w:val="es-MX" w:eastAsia="es-MX"/>
        </w:rPr>
        <w:t>Todas las variables obtenidas se obtendrán del modelo de vaciamiento creado al efecto, luego se calculará su distribución de frecuencia simple y de asociación, y se le aplicará el test de Chi-Cuadrado (X</w:t>
      </w:r>
      <w:r w:rsidRPr="001F5B98">
        <w:rPr>
          <w:rFonts w:ascii="Arial" w:eastAsia="Times New Roman" w:hAnsi="Arial" w:cs="Arial"/>
          <w:sz w:val="24"/>
          <w:szCs w:val="24"/>
          <w:vertAlign w:val="subscript"/>
          <w:lang w:val="es-MX" w:eastAsia="es-MX"/>
        </w:rPr>
        <w:t>2</w:t>
      </w:r>
      <w:r w:rsidRPr="001F5B98">
        <w:rPr>
          <w:rFonts w:ascii="Arial" w:eastAsia="Times New Roman" w:hAnsi="Arial" w:cs="Arial"/>
          <w:sz w:val="24"/>
          <w:szCs w:val="24"/>
          <w:lang w:val="es-MX" w:eastAsia="es-MX"/>
        </w:rPr>
        <w:t xml:space="preserve">) de significación estadística a aquellas </w:t>
      </w:r>
      <w:r w:rsidRPr="001F5B98">
        <w:rPr>
          <w:rFonts w:ascii="Arial" w:eastAsia="Times New Roman" w:hAnsi="Arial" w:cs="Arial"/>
          <w:sz w:val="24"/>
          <w:szCs w:val="24"/>
          <w:lang w:val="es-MX" w:eastAsia="es-MX"/>
        </w:rPr>
        <w:lastRenderedPageBreak/>
        <w:t>variables en que se buscará asociación, considerándose las diferencias significativas cuando X</w:t>
      </w:r>
      <w:r w:rsidRPr="001F5B98">
        <w:rPr>
          <w:rFonts w:ascii="Arial" w:eastAsia="Times New Roman" w:hAnsi="Arial" w:cs="Arial"/>
          <w:sz w:val="24"/>
          <w:szCs w:val="24"/>
          <w:vertAlign w:val="subscript"/>
          <w:lang w:val="es-MX" w:eastAsia="es-MX"/>
        </w:rPr>
        <w:t>2</w:t>
      </w:r>
      <w:r w:rsidRPr="001F5B98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sea equivalente a un valor de p&lt;0.05, lo cual nos permitirá un intervalo de confianza de un 95%.</w:t>
      </w:r>
    </w:p>
    <w:p w:rsidR="00957A92" w:rsidRPr="001F5B98" w:rsidRDefault="00957A92" w:rsidP="001F5B98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es-MX" w:eastAsia="es-MX"/>
        </w:rPr>
      </w:pPr>
      <w:r w:rsidRPr="001F5B98">
        <w:rPr>
          <w:rFonts w:ascii="Arial" w:eastAsia="Times New Roman" w:hAnsi="Arial" w:cs="Arial"/>
          <w:snapToGrid w:val="0"/>
          <w:sz w:val="24"/>
          <w:szCs w:val="24"/>
          <w:lang w:val="es-MX" w:eastAsia="es-MX"/>
        </w:rPr>
        <w:t>Una vez procesados los datos se mostrarán en tablas, analizándose convenientemente para cumplimentar los objetivos propuestos y se resumirán en nuestro informe final.</w:t>
      </w:r>
    </w:p>
    <w:p w:rsidR="00957A92" w:rsidRPr="001F5B98" w:rsidRDefault="00957A92" w:rsidP="001F5B98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957A92" w:rsidRPr="001F5B9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B5060"/>
    <w:multiLevelType w:val="hybridMultilevel"/>
    <w:tmpl w:val="AB9639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3"/>
    <w:rsid w:val="001C56AD"/>
    <w:rsid w:val="001F5B98"/>
    <w:rsid w:val="002653DD"/>
    <w:rsid w:val="00394086"/>
    <w:rsid w:val="003F7F83"/>
    <w:rsid w:val="00523370"/>
    <w:rsid w:val="005927FB"/>
    <w:rsid w:val="00652DA1"/>
    <w:rsid w:val="006C7574"/>
    <w:rsid w:val="006D54D6"/>
    <w:rsid w:val="007018A8"/>
    <w:rsid w:val="007C1ECC"/>
    <w:rsid w:val="00856ACB"/>
    <w:rsid w:val="00897443"/>
    <w:rsid w:val="00957A92"/>
    <w:rsid w:val="00A0153F"/>
    <w:rsid w:val="00A03A1F"/>
    <w:rsid w:val="00AE2CA1"/>
    <w:rsid w:val="00B16F43"/>
    <w:rsid w:val="00B3046A"/>
    <w:rsid w:val="00BF7425"/>
    <w:rsid w:val="00CA0C5E"/>
    <w:rsid w:val="00DB2E23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B4D5"/>
  <w15:chartTrackingRefBased/>
  <w15:docId w15:val="{9B07862C-B59A-4DAF-9AAC-C99698F8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957A92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Lora</dc:creator>
  <cp:keywords/>
  <dc:description/>
  <cp:lastModifiedBy>David Lora</cp:lastModifiedBy>
  <cp:revision>8</cp:revision>
  <dcterms:created xsi:type="dcterms:W3CDTF">2023-05-25T09:19:00Z</dcterms:created>
  <dcterms:modified xsi:type="dcterms:W3CDTF">2023-05-25T09:38:00Z</dcterms:modified>
</cp:coreProperties>
</file>